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065DD" w14:textId="7047BE9D" w:rsidR="00CF4AD7" w:rsidRDefault="00CF4AD7" w:rsidP="00CF4AD7">
      <w:pPr>
        <w:rPr>
          <w:b/>
          <w:color w:val="2E74B5" w:themeColor="accent1" w:themeShade="BF"/>
        </w:rPr>
      </w:pPr>
      <w:r w:rsidRPr="00233836">
        <w:rPr>
          <w:b/>
          <w:color w:val="2E74B5" w:themeColor="accent1" w:themeShade="BF"/>
        </w:rPr>
        <w:t xml:space="preserve">Special resolution </w:t>
      </w:r>
      <w:r w:rsidR="00DA1D05">
        <w:rPr>
          <w:b/>
          <w:color w:val="2E74B5" w:themeColor="accent1" w:themeShade="BF"/>
        </w:rPr>
        <w:t>7</w:t>
      </w:r>
    </w:p>
    <w:p w14:paraId="4AA0BEE4" w14:textId="2FC7BEF0" w:rsidR="00CF4AD7" w:rsidRPr="00756F1B" w:rsidRDefault="00CF4AD7" w:rsidP="00CF4AD7">
      <w:pPr>
        <w:rPr>
          <w:rFonts w:cs="Times New Roman (Body CS)"/>
          <w:strike/>
          <w:color w:val="000000" w:themeColor="text1"/>
          <w:u w:val="words"/>
        </w:rPr>
      </w:pPr>
      <w:r w:rsidRPr="009D7E28">
        <w:rPr>
          <w:b/>
          <w:color w:val="000000" w:themeColor="text1"/>
        </w:rPr>
        <w:t xml:space="preserve">THAT </w:t>
      </w:r>
      <w:r w:rsidRPr="009D7E28">
        <w:rPr>
          <w:color w:val="000000" w:themeColor="text1"/>
        </w:rPr>
        <w:t>clause</w:t>
      </w:r>
      <w:r w:rsidR="0029746C">
        <w:rPr>
          <w:color w:val="000000" w:themeColor="text1"/>
        </w:rPr>
        <w:t xml:space="preserve"> </w:t>
      </w:r>
      <w:r w:rsidR="0029746C">
        <w:rPr>
          <w:color w:val="000000" w:themeColor="text1"/>
        </w:rPr>
        <w:t>80.1</w:t>
      </w:r>
      <w:r w:rsidR="0029746C">
        <w:rPr>
          <w:color w:val="000000" w:themeColor="text1"/>
        </w:rPr>
        <w:t>c,</w:t>
      </w:r>
      <w:r w:rsidR="0029746C">
        <w:rPr>
          <w:color w:val="000000" w:themeColor="text1"/>
        </w:rPr>
        <w:t xml:space="preserve"> </w:t>
      </w:r>
      <w:r w:rsidRPr="009D7E28">
        <w:rPr>
          <w:color w:val="000000" w:themeColor="text1"/>
        </w:rPr>
        <w:t xml:space="preserve"> </w:t>
      </w:r>
      <w:r w:rsidR="002C3B5D">
        <w:rPr>
          <w:color w:val="000000" w:themeColor="text1"/>
        </w:rPr>
        <w:t>80.1d</w:t>
      </w:r>
      <w:r w:rsidR="0029746C">
        <w:rPr>
          <w:color w:val="000000" w:themeColor="text1"/>
        </w:rPr>
        <w:t>,</w:t>
      </w:r>
      <w:r w:rsidR="002C3B5D">
        <w:rPr>
          <w:color w:val="000000" w:themeColor="text1"/>
        </w:rPr>
        <w:t xml:space="preserve"> </w:t>
      </w:r>
      <w:r w:rsidR="0029746C">
        <w:rPr>
          <w:color w:val="000000" w:themeColor="text1"/>
        </w:rPr>
        <w:t>80.3d ii</w:t>
      </w:r>
      <w:r w:rsidR="0029746C">
        <w:rPr>
          <w:color w:val="000000" w:themeColor="text1"/>
        </w:rPr>
        <w:t>,</w:t>
      </w:r>
      <w:bookmarkStart w:id="0" w:name="_GoBack"/>
      <w:bookmarkEnd w:id="0"/>
      <w:r w:rsidR="0029746C">
        <w:rPr>
          <w:color w:val="000000" w:themeColor="text1"/>
        </w:rPr>
        <w:t xml:space="preserve">  </w:t>
      </w:r>
      <w:r w:rsidR="002C3B5D">
        <w:rPr>
          <w:color w:val="000000" w:themeColor="text1"/>
        </w:rPr>
        <w:t>80.3</w:t>
      </w:r>
      <w:r w:rsidR="00FF6E01">
        <w:rPr>
          <w:color w:val="000000" w:themeColor="text1"/>
        </w:rPr>
        <w:t>d iii</w:t>
      </w:r>
      <w:r w:rsidR="002C3B5D">
        <w:rPr>
          <w:color w:val="000000" w:themeColor="text1"/>
        </w:rPr>
        <w:t xml:space="preserve"> </w:t>
      </w:r>
      <w:r w:rsidR="00FF6E01">
        <w:rPr>
          <w:color w:val="000000" w:themeColor="text1"/>
        </w:rPr>
        <w:t xml:space="preserve"> and 80.6</w:t>
      </w:r>
      <w:r>
        <w:rPr>
          <w:color w:val="000000" w:themeColor="text1"/>
        </w:rPr>
        <w:t xml:space="preserve"> of the Koo Wee Rup &amp; District Motor Cycle Club Inc Constitution be amended </w:t>
      </w:r>
      <w:r w:rsidR="00745C96" w:rsidRPr="006754AA">
        <w:rPr>
          <w:color w:val="000000" w:themeColor="text1"/>
          <w:highlight w:val="yellow"/>
        </w:rPr>
        <w:t xml:space="preserve">as marked up and highlighted </w:t>
      </w:r>
      <w:r w:rsidR="00745C96" w:rsidRPr="006A5131">
        <w:rPr>
          <w:color w:val="000000" w:themeColor="text1"/>
          <w:highlight w:val="yellow"/>
        </w:rPr>
        <w:t>in yellow</w:t>
      </w:r>
      <w:r w:rsidR="00745C96">
        <w:rPr>
          <w:color w:val="000000" w:themeColor="text1"/>
          <w:highlight w:val="yellow"/>
        </w:rPr>
        <w:t>.</w:t>
      </w:r>
    </w:p>
    <w:p w14:paraId="13C80CC5" w14:textId="77777777" w:rsidR="00CF4AD7" w:rsidRDefault="00CF4AD7" w:rsidP="00CF4AD7">
      <w:pPr>
        <w:rPr>
          <w:color w:val="2E74B5" w:themeColor="accent1" w:themeShade="BF"/>
        </w:rPr>
      </w:pPr>
    </w:p>
    <w:p w14:paraId="7C9E902B" w14:textId="77777777" w:rsidR="00CF4AD7" w:rsidRPr="00F24E5E" w:rsidRDefault="00CF4AD7" w:rsidP="00CF4AD7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Current Clause</w:t>
      </w:r>
    </w:p>
    <w:p w14:paraId="6A0DC112" w14:textId="77777777" w:rsidR="002C3B5D" w:rsidRDefault="002C3B5D" w:rsidP="002C3B5D">
      <w:pPr>
        <w:pStyle w:val="DraftHeading1"/>
        <w:pBdr>
          <w:bottom w:val="single" w:sz="4" w:space="1" w:color="auto"/>
        </w:pBdr>
        <w:tabs>
          <w:tab w:val="right" w:pos="680"/>
        </w:tabs>
        <w:ind w:left="850" w:hanging="850"/>
      </w:pPr>
      <w:r>
        <w:tab/>
      </w:r>
      <w:bookmarkStart w:id="1" w:name="_Toc340148157"/>
      <w:bookmarkStart w:id="2" w:name="_Toc340226991"/>
      <w:bookmarkStart w:id="3" w:name="_Toc18070354"/>
      <w:r>
        <w:t>80</w:t>
      </w:r>
      <w:r>
        <w:tab/>
        <w:t>Notice requirements</w:t>
      </w:r>
      <w:bookmarkEnd w:id="1"/>
      <w:bookmarkEnd w:id="2"/>
      <w:bookmarkEnd w:id="3"/>
      <w:r>
        <w:t xml:space="preserve">  </w:t>
      </w:r>
    </w:p>
    <w:p w14:paraId="2CB4CEB2" w14:textId="77777777" w:rsidR="002C3B5D" w:rsidRDefault="002C3B5D" w:rsidP="002C3B5D">
      <w:pPr>
        <w:pStyle w:val="DraftHeading2"/>
        <w:numPr>
          <w:ilvl w:val="0"/>
          <w:numId w:val="4"/>
        </w:numPr>
        <w:tabs>
          <w:tab w:val="right" w:pos="1247"/>
        </w:tabs>
        <w:ind w:left="1134"/>
      </w:pPr>
      <w:r>
        <w:t>Any notice required to be given to a member or a committee member under these Rules may be given:</w:t>
      </w:r>
    </w:p>
    <w:p w14:paraId="2F6A3F82" w14:textId="77777777" w:rsidR="002C3B5D" w:rsidRDefault="002C3B5D" w:rsidP="002C3B5D">
      <w:pPr>
        <w:pStyle w:val="DraftHeading2"/>
        <w:numPr>
          <w:ilvl w:val="1"/>
          <w:numId w:val="4"/>
        </w:numPr>
        <w:ind w:left="1560"/>
      </w:pPr>
      <w:r>
        <w:t>by handing the notice to the member personally; or</w:t>
      </w:r>
    </w:p>
    <w:p w14:paraId="1A132496" w14:textId="77777777" w:rsidR="002C3B5D" w:rsidRDefault="002C3B5D" w:rsidP="002C3B5D">
      <w:pPr>
        <w:pStyle w:val="DraftHeading2"/>
        <w:numPr>
          <w:ilvl w:val="1"/>
          <w:numId w:val="4"/>
        </w:numPr>
        <w:ind w:left="1560"/>
      </w:pPr>
      <w:r>
        <w:t>by sending it by post to the member at the address recorded for the member on the register of members; or</w:t>
      </w:r>
    </w:p>
    <w:p w14:paraId="6B6F5778" w14:textId="77777777" w:rsidR="002C3B5D" w:rsidRDefault="002C3B5D" w:rsidP="002C3B5D">
      <w:pPr>
        <w:pStyle w:val="DraftHeading2"/>
        <w:numPr>
          <w:ilvl w:val="1"/>
          <w:numId w:val="4"/>
        </w:numPr>
        <w:ind w:left="1560"/>
      </w:pPr>
      <w:r>
        <w:t xml:space="preserve">by email. </w:t>
      </w:r>
    </w:p>
    <w:p w14:paraId="297B93A7" w14:textId="77777777" w:rsidR="002C3B5D" w:rsidRDefault="002C3B5D" w:rsidP="002C3B5D">
      <w:pPr>
        <w:pStyle w:val="DraftHeading2"/>
        <w:numPr>
          <w:ilvl w:val="0"/>
          <w:numId w:val="4"/>
        </w:numPr>
        <w:ind w:left="1134"/>
      </w:pPr>
      <w:r>
        <w:t>Subrule (1) does not apply to notice given under rule 60.</w:t>
      </w:r>
    </w:p>
    <w:p w14:paraId="04DC274B" w14:textId="77777777" w:rsidR="002C3B5D" w:rsidRDefault="002C3B5D" w:rsidP="002C3B5D">
      <w:pPr>
        <w:pStyle w:val="DraftHeading2"/>
        <w:numPr>
          <w:ilvl w:val="0"/>
          <w:numId w:val="4"/>
        </w:numPr>
        <w:ind w:left="1134"/>
      </w:pPr>
      <w:r>
        <w:t>Any notice required to be given to the Association or the Committee may be given:</w:t>
      </w:r>
    </w:p>
    <w:p w14:paraId="0CDC0F83" w14:textId="77777777" w:rsidR="002C3B5D" w:rsidRDefault="002C3B5D" w:rsidP="002C3B5D">
      <w:pPr>
        <w:pStyle w:val="DraftHeading2"/>
        <w:numPr>
          <w:ilvl w:val="1"/>
          <w:numId w:val="4"/>
        </w:numPr>
        <w:ind w:left="1560"/>
      </w:pPr>
      <w:r>
        <w:t>by handing the notice to a member of the Committee; or</w:t>
      </w:r>
    </w:p>
    <w:p w14:paraId="714BCEF5" w14:textId="77777777" w:rsidR="002C3B5D" w:rsidRDefault="002C3B5D" w:rsidP="002C3B5D">
      <w:pPr>
        <w:pStyle w:val="DraftHeading2"/>
        <w:numPr>
          <w:ilvl w:val="1"/>
          <w:numId w:val="4"/>
        </w:numPr>
        <w:ind w:left="1560"/>
      </w:pPr>
      <w:r>
        <w:t>by sending the notice by post to the registered address; or</w:t>
      </w:r>
    </w:p>
    <w:p w14:paraId="044F79F4" w14:textId="77777777" w:rsidR="002C3B5D" w:rsidRDefault="002C3B5D" w:rsidP="002C3B5D">
      <w:pPr>
        <w:pStyle w:val="DraftHeading2"/>
        <w:numPr>
          <w:ilvl w:val="1"/>
          <w:numId w:val="4"/>
        </w:numPr>
        <w:ind w:left="1560"/>
      </w:pPr>
      <w:r>
        <w:t>by leaving the notice at the registered address; or</w:t>
      </w:r>
    </w:p>
    <w:p w14:paraId="78063D4F" w14:textId="77777777" w:rsidR="002C3B5D" w:rsidRDefault="002C3B5D" w:rsidP="002C3B5D">
      <w:pPr>
        <w:pStyle w:val="DraftHeading2"/>
        <w:numPr>
          <w:ilvl w:val="1"/>
          <w:numId w:val="4"/>
        </w:numPr>
        <w:ind w:left="1560"/>
      </w:pPr>
      <w:r>
        <w:t>if the Committee determines that it is appropriate in the circumstances:</w:t>
      </w:r>
    </w:p>
    <w:p w14:paraId="226AFE55" w14:textId="77777777" w:rsidR="002C3B5D" w:rsidRDefault="002C3B5D" w:rsidP="002C3B5D">
      <w:pPr>
        <w:pStyle w:val="DraftHeading2"/>
        <w:numPr>
          <w:ilvl w:val="2"/>
          <w:numId w:val="4"/>
        </w:numPr>
        <w:ind w:left="1985" w:hanging="284"/>
      </w:pPr>
      <w:r>
        <w:tab/>
        <w:t>by email to the email address of the Association or the Secretary; or</w:t>
      </w:r>
    </w:p>
    <w:p w14:paraId="7DABB574" w14:textId="77777777" w:rsidR="002C3B5D" w:rsidRDefault="002C3B5D" w:rsidP="002C3B5D">
      <w:pPr>
        <w:pStyle w:val="DraftHeading2"/>
        <w:numPr>
          <w:ilvl w:val="2"/>
          <w:numId w:val="4"/>
        </w:numPr>
        <w:ind w:left="1985" w:hanging="284"/>
      </w:pPr>
      <w:r>
        <w:tab/>
        <w:t>by facsimile transmission to the facsimile number of the Association.</w:t>
      </w:r>
    </w:p>
    <w:p w14:paraId="3F5D1448" w14:textId="77777777" w:rsidR="002C3B5D" w:rsidRDefault="002C3B5D" w:rsidP="002C3B5D">
      <w:pPr>
        <w:pStyle w:val="DraftHeading2"/>
        <w:numPr>
          <w:ilvl w:val="0"/>
          <w:numId w:val="4"/>
        </w:numPr>
        <w:ind w:left="1134"/>
      </w:pPr>
      <w:r>
        <w:t>Any notice sent by post is deemed to have been received on the business day following that on which the letter is sent.</w:t>
      </w:r>
    </w:p>
    <w:p w14:paraId="70DFF2C8" w14:textId="77777777" w:rsidR="002C3B5D" w:rsidRPr="001B4D2B" w:rsidRDefault="002C3B5D" w:rsidP="002C3B5D">
      <w:pPr>
        <w:pStyle w:val="DraftHeading2"/>
        <w:numPr>
          <w:ilvl w:val="0"/>
          <w:numId w:val="4"/>
        </w:numPr>
        <w:ind w:left="1134"/>
      </w:pPr>
      <w:r>
        <w:t>Any notice sent by email is deemed to have been received on the business day following that on which email is sent.</w:t>
      </w:r>
    </w:p>
    <w:p w14:paraId="5A71E0AF" w14:textId="77777777" w:rsidR="00CF4AD7" w:rsidRDefault="00CF4AD7" w:rsidP="00CF4AD7">
      <w:pPr>
        <w:rPr>
          <w:b/>
          <w:color w:val="2E74B5" w:themeColor="accent1" w:themeShade="BF"/>
        </w:rPr>
      </w:pPr>
    </w:p>
    <w:p w14:paraId="5DC5877E" w14:textId="77777777" w:rsidR="00CF4AD7" w:rsidRDefault="00CF4AD7" w:rsidP="00CF4AD7">
      <w:pPr>
        <w:rPr>
          <w:b/>
          <w:color w:val="2E74B5" w:themeColor="accent1" w:themeShade="BF"/>
        </w:rPr>
      </w:pPr>
      <w:r w:rsidRPr="00CF4AD7">
        <w:rPr>
          <w:b/>
          <w:color w:val="2E74B5" w:themeColor="accent1" w:themeShade="BF"/>
        </w:rPr>
        <w:t>Special Resolution</w:t>
      </w:r>
    </w:p>
    <w:p w14:paraId="7DEBD884" w14:textId="77777777" w:rsidR="002C3B5D" w:rsidRDefault="002C3B5D" w:rsidP="002C3B5D">
      <w:pPr>
        <w:pStyle w:val="DraftHeading1"/>
        <w:pBdr>
          <w:bottom w:val="single" w:sz="4" w:space="1" w:color="auto"/>
        </w:pBdr>
        <w:tabs>
          <w:tab w:val="right" w:pos="680"/>
        </w:tabs>
        <w:ind w:left="850" w:hanging="850"/>
      </w:pPr>
      <w:r>
        <w:tab/>
        <w:t>80</w:t>
      </w:r>
      <w:r>
        <w:tab/>
        <w:t xml:space="preserve">Notice requirements  </w:t>
      </w:r>
    </w:p>
    <w:p w14:paraId="5BDE47CC" w14:textId="77777777" w:rsidR="002C3B5D" w:rsidRDefault="002C3B5D" w:rsidP="002C3B5D">
      <w:pPr>
        <w:pStyle w:val="DraftHeading2"/>
        <w:numPr>
          <w:ilvl w:val="0"/>
          <w:numId w:val="5"/>
        </w:numPr>
        <w:tabs>
          <w:tab w:val="right" w:pos="1247"/>
        </w:tabs>
      </w:pPr>
      <w:r>
        <w:t>Any notice required to be given to a member or a committee member under these Rules may be given:</w:t>
      </w:r>
    </w:p>
    <w:p w14:paraId="79754315" w14:textId="77777777" w:rsidR="002C3B5D" w:rsidRDefault="002C3B5D" w:rsidP="002C3B5D">
      <w:pPr>
        <w:pStyle w:val="DraftHeading2"/>
        <w:numPr>
          <w:ilvl w:val="1"/>
          <w:numId w:val="5"/>
        </w:numPr>
        <w:ind w:left="1560"/>
      </w:pPr>
      <w:r>
        <w:t>by handing the notice to the member personally; or</w:t>
      </w:r>
    </w:p>
    <w:p w14:paraId="229B8500" w14:textId="77777777" w:rsidR="002C3B5D" w:rsidRDefault="002C3B5D" w:rsidP="002C3B5D">
      <w:pPr>
        <w:pStyle w:val="DraftHeading2"/>
        <w:numPr>
          <w:ilvl w:val="1"/>
          <w:numId w:val="5"/>
        </w:numPr>
        <w:ind w:left="1560"/>
      </w:pPr>
      <w:r>
        <w:t>by sending it by post to the member at the address recorded for the member on the register of members; or</w:t>
      </w:r>
    </w:p>
    <w:p w14:paraId="434A1AF4" w14:textId="77777777" w:rsidR="002C3B5D" w:rsidRDefault="002C3B5D" w:rsidP="002C3B5D">
      <w:pPr>
        <w:pStyle w:val="DraftHeading2"/>
        <w:numPr>
          <w:ilvl w:val="1"/>
          <w:numId w:val="5"/>
        </w:numPr>
        <w:ind w:left="1560"/>
      </w:pPr>
      <w:r>
        <w:t>by email</w:t>
      </w:r>
      <w:r w:rsidRPr="002C3B5D">
        <w:rPr>
          <w:highlight w:val="yellow"/>
        </w:rPr>
        <w:t>: or</w:t>
      </w:r>
    </w:p>
    <w:p w14:paraId="0CF8E733" w14:textId="77777777" w:rsidR="002C3B5D" w:rsidRPr="002C3B5D" w:rsidRDefault="002C3B5D" w:rsidP="002C3B5D">
      <w:pPr>
        <w:pStyle w:val="DraftHeading2"/>
        <w:numPr>
          <w:ilvl w:val="1"/>
          <w:numId w:val="5"/>
        </w:numPr>
        <w:ind w:left="1560"/>
        <w:rPr>
          <w:highlight w:val="yellow"/>
        </w:rPr>
      </w:pPr>
      <w:r w:rsidRPr="002C3B5D">
        <w:rPr>
          <w:highlight w:val="yellow"/>
        </w:rPr>
        <w:t xml:space="preserve">by text. </w:t>
      </w:r>
    </w:p>
    <w:p w14:paraId="43CA39DD" w14:textId="77777777" w:rsidR="002C3B5D" w:rsidRDefault="002C3B5D" w:rsidP="002C3B5D">
      <w:pPr>
        <w:pStyle w:val="DraftHeading2"/>
        <w:numPr>
          <w:ilvl w:val="0"/>
          <w:numId w:val="5"/>
        </w:numPr>
        <w:ind w:left="1134"/>
      </w:pPr>
      <w:r>
        <w:t>Subrule (1) does not apply to notice given under rule 60.</w:t>
      </w:r>
    </w:p>
    <w:p w14:paraId="401A9ED0" w14:textId="77777777" w:rsidR="002C3B5D" w:rsidRDefault="002C3B5D" w:rsidP="002C3B5D">
      <w:pPr>
        <w:pStyle w:val="DraftHeading2"/>
        <w:numPr>
          <w:ilvl w:val="0"/>
          <w:numId w:val="5"/>
        </w:numPr>
        <w:ind w:left="1134"/>
      </w:pPr>
      <w:r>
        <w:t>Any notice required to be given to the Association or the Committee may be given:</w:t>
      </w:r>
    </w:p>
    <w:p w14:paraId="584B6EFF" w14:textId="77777777" w:rsidR="002C3B5D" w:rsidRDefault="002C3B5D" w:rsidP="002C3B5D">
      <w:pPr>
        <w:pStyle w:val="DraftHeading2"/>
        <w:numPr>
          <w:ilvl w:val="1"/>
          <w:numId w:val="5"/>
        </w:numPr>
        <w:ind w:left="1560"/>
      </w:pPr>
      <w:r>
        <w:t>by handing the notice to a member of the Committee; or</w:t>
      </w:r>
    </w:p>
    <w:p w14:paraId="60EE19E1" w14:textId="77777777" w:rsidR="002C3B5D" w:rsidRDefault="002C3B5D" w:rsidP="002C3B5D">
      <w:pPr>
        <w:pStyle w:val="DraftHeading2"/>
        <w:numPr>
          <w:ilvl w:val="1"/>
          <w:numId w:val="5"/>
        </w:numPr>
        <w:ind w:left="1560"/>
      </w:pPr>
      <w:r>
        <w:t>by sending the notice by post to the registered address; or</w:t>
      </w:r>
    </w:p>
    <w:p w14:paraId="2963C680" w14:textId="77777777" w:rsidR="002C3B5D" w:rsidRDefault="002C3B5D" w:rsidP="002C3B5D">
      <w:pPr>
        <w:pStyle w:val="DraftHeading2"/>
        <w:numPr>
          <w:ilvl w:val="1"/>
          <w:numId w:val="5"/>
        </w:numPr>
        <w:ind w:left="1560"/>
      </w:pPr>
      <w:r>
        <w:t>by leaving the notice at the registered address; or</w:t>
      </w:r>
    </w:p>
    <w:p w14:paraId="73C2D658" w14:textId="77777777" w:rsidR="002C3B5D" w:rsidRDefault="002C3B5D" w:rsidP="002C3B5D">
      <w:pPr>
        <w:pStyle w:val="DraftHeading2"/>
        <w:numPr>
          <w:ilvl w:val="1"/>
          <w:numId w:val="5"/>
        </w:numPr>
        <w:ind w:left="1560"/>
      </w:pPr>
      <w:r>
        <w:t>if the Committee determines that it is appropriate in the circumstances:</w:t>
      </w:r>
    </w:p>
    <w:p w14:paraId="14A5D081" w14:textId="77777777" w:rsidR="002C3B5D" w:rsidRDefault="002C3B5D" w:rsidP="002C3B5D">
      <w:pPr>
        <w:pStyle w:val="DraftHeading2"/>
        <w:numPr>
          <w:ilvl w:val="2"/>
          <w:numId w:val="5"/>
        </w:numPr>
        <w:ind w:left="1985" w:hanging="284"/>
      </w:pPr>
      <w:r>
        <w:tab/>
        <w:t>by email to the email address of the Association or the Secretary; or</w:t>
      </w:r>
    </w:p>
    <w:p w14:paraId="383C92F2" w14:textId="77777777" w:rsidR="002C3B5D" w:rsidRDefault="002C3B5D" w:rsidP="002C3B5D">
      <w:pPr>
        <w:pStyle w:val="DraftHeading2"/>
        <w:numPr>
          <w:ilvl w:val="2"/>
          <w:numId w:val="5"/>
        </w:numPr>
        <w:ind w:left="1985" w:hanging="284"/>
      </w:pPr>
      <w:r>
        <w:lastRenderedPageBreak/>
        <w:tab/>
        <w:t>by facsimile transmission to the facsimile number of the Association</w:t>
      </w:r>
      <w:r w:rsidRPr="002C3B5D">
        <w:rPr>
          <w:highlight w:val="yellow"/>
        </w:rPr>
        <w:t>; or</w:t>
      </w:r>
    </w:p>
    <w:p w14:paraId="06DE1C98" w14:textId="77777777" w:rsidR="002C3B5D" w:rsidRDefault="002C3B5D" w:rsidP="002C3B5D">
      <w:pPr>
        <w:pStyle w:val="DraftHeading2"/>
        <w:numPr>
          <w:ilvl w:val="2"/>
          <w:numId w:val="5"/>
        </w:numPr>
        <w:ind w:left="1985" w:hanging="284"/>
      </w:pPr>
      <w:r>
        <w:t xml:space="preserve">   </w:t>
      </w:r>
      <w:r w:rsidRPr="002C3B5D">
        <w:rPr>
          <w:highlight w:val="yellow"/>
        </w:rPr>
        <w:t>by text</w:t>
      </w:r>
      <w:r>
        <w:t>.</w:t>
      </w:r>
    </w:p>
    <w:p w14:paraId="11FB9C0F" w14:textId="77777777" w:rsidR="002C3B5D" w:rsidRPr="002C3B5D" w:rsidRDefault="002C3B5D" w:rsidP="002C3B5D"/>
    <w:p w14:paraId="7C9E9EB2" w14:textId="77777777" w:rsidR="002C3B5D" w:rsidRDefault="002C3B5D" w:rsidP="002C3B5D">
      <w:pPr>
        <w:pStyle w:val="DraftHeading2"/>
        <w:numPr>
          <w:ilvl w:val="0"/>
          <w:numId w:val="5"/>
        </w:numPr>
        <w:ind w:left="1134"/>
      </w:pPr>
      <w:r>
        <w:t>Any notice sent by post is deemed to have been received on the business day following that on which the letter is sent.</w:t>
      </w:r>
    </w:p>
    <w:p w14:paraId="6C3B1C28" w14:textId="77777777" w:rsidR="002C3B5D" w:rsidRDefault="002C3B5D" w:rsidP="002C3B5D">
      <w:pPr>
        <w:pStyle w:val="DraftHeading2"/>
        <w:numPr>
          <w:ilvl w:val="0"/>
          <w:numId w:val="5"/>
        </w:numPr>
        <w:ind w:left="1134"/>
      </w:pPr>
      <w:r>
        <w:t>Any notice sent by email is deemed to have been received on the business day following that on which email is sent.</w:t>
      </w:r>
    </w:p>
    <w:p w14:paraId="32B4105C" w14:textId="77777777" w:rsidR="002C3B5D" w:rsidRPr="002C3B5D" w:rsidRDefault="002C3B5D" w:rsidP="002C3B5D">
      <w:pPr>
        <w:pStyle w:val="DraftHeading2"/>
        <w:numPr>
          <w:ilvl w:val="0"/>
          <w:numId w:val="5"/>
        </w:numPr>
        <w:ind w:left="1134"/>
        <w:rPr>
          <w:highlight w:val="yellow"/>
        </w:rPr>
      </w:pPr>
      <w:r w:rsidRPr="002C3B5D">
        <w:rPr>
          <w:highlight w:val="yellow"/>
        </w:rPr>
        <w:t>Any notice</w:t>
      </w:r>
      <w:r>
        <w:rPr>
          <w:highlight w:val="yellow"/>
        </w:rPr>
        <w:t xml:space="preserve"> sent by text is deemed to have been received on the business day following that on which the text is sent.</w:t>
      </w:r>
    </w:p>
    <w:p w14:paraId="40E46D91" w14:textId="77777777" w:rsidR="002C3B5D" w:rsidRPr="002C3B5D" w:rsidRDefault="002C3B5D" w:rsidP="002C3B5D"/>
    <w:p w14:paraId="52ADE0AA" w14:textId="77777777" w:rsidR="00123059" w:rsidRDefault="00123059" w:rsidP="00123059">
      <w:pPr>
        <w:rPr>
          <w:b/>
          <w:color w:val="2E74B5" w:themeColor="accent1" w:themeShade="BF"/>
        </w:rPr>
      </w:pPr>
    </w:p>
    <w:p w14:paraId="72AE90EC" w14:textId="0548BE01" w:rsidR="00123059" w:rsidRDefault="00123059" w:rsidP="00123059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Rational</w:t>
      </w:r>
    </w:p>
    <w:p w14:paraId="2DFAB043" w14:textId="3D67B62C" w:rsidR="00123059" w:rsidRDefault="00123059" w:rsidP="00123059">
      <w:r>
        <w:t>To allow for use of text notifications as an alternative</w:t>
      </w:r>
    </w:p>
    <w:p w14:paraId="4017F8BF" w14:textId="77777777" w:rsidR="00123059" w:rsidRPr="00123059" w:rsidRDefault="00123059" w:rsidP="00123059"/>
    <w:sectPr w:rsidR="00123059" w:rsidRPr="00123059" w:rsidSect="008A30E9">
      <w:pgSz w:w="11900" w:h="16840"/>
      <w:pgMar w:top="936" w:right="1440" w:bottom="754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6D8F"/>
    <w:multiLevelType w:val="hybridMultilevel"/>
    <w:tmpl w:val="D46E3014"/>
    <w:lvl w:ilvl="0" w:tplc="C90C47A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14AC5"/>
    <w:multiLevelType w:val="hybridMultilevel"/>
    <w:tmpl w:val="74C6486C"/>
    <w:lvl w:ilvl="0" w:tplc="6C16FD2E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5412"/>
    <w:multiLevelType w:val="hybridMultilevel"/>
    <w:tmpl w:val="D46E3014"/>
    <w:lvl w:ilvl="0" w:tplc="C90C47A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B0785"/>
    <w:multiLevelType w:val="hybridMultilevel"/>
    <w:tmpl w:val="74C6486C"/>
    <w:lvl w:ilvl="0" w:tplc="6C16FD2E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D45C2"/>
    <w:multiLevelType w:val="hybridMultilevel"/>
    <w:tmpl w:val="D46E3014"/>
    <w:lvl w:ilvl="0" w:tplc="C90C47A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D7"/>
    <w:rsid w:val="00123059"/>
    <w:rsid w:val="0029746C"/>
    <w:rsid w:val="002C3B5D"/>
    <w:rsid w:val="00351E6E"/>
    <w:rsid w:val="00401FD9"/>
    <w:rsid w:val="004D6BD0"/>
    <w:rsid w:val="00745C96"/>
    <w:rsid w:val="008A30E9"/>
    <w:rsid w:val="00B65EEF"/>
    <w:rsid w:val="00C2296D"/>
    <w:rsid w:val="00C27EE5"/>
    <w:rsid w:val="00CF4AD7"/>
    <w:rsid w:val="00DA1D05"/>
    <w:rsid w:val="00F24E5E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0480"/>
  <w15:chartTrackingRefBased/>
  <w15:docId w15:val="{1BA9CC75-B547-CB41-BD05-87064302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CF4AD7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Times New Roman" w:eastAsia="Times New Roman" w:hAnsi="Times New Roman" w:cs="Times New Roman"/>
      <w:b/>
    </w:rPr>
  </w:style>
  <w:style w:type="paragraph" w:customStyle="1" w:styleId="DraftHeading2">
    <w:name w:val="Draft Heading 2"/>
    <w:basedOn w:val="Normal"/>
    <w:next w:val="Normal"/>
    <w:rsid w:val="00CF4AD7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Heading-DIVISION">
    <w:name w:val="Heading - DIVISION"/>
    <w:next w:val="Normal"/>
    <w:rsid w:val="00CF4AD7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CF4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2022-10-03T23:08:00Z</cp:lastPrinted>
  <dcterms:created xsi:type="dcterms:W3CDTF">2022-10-03T23:08:00Z</dcterms:created>
  <dcterms:modified xsi:type="dcterms:W3CDTF">2022-10-04T01:45:00Z</dcterms:modified>
</cp:coreProperties>
</file>